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eastAsia="宋体" w:cs="宋体"/>
          <w:sz w:val="21"/>
          <w:szCs w:val="21"/>
        </w:rPr>
        <w:t>（1）机箱：静音塔式机箱；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（2）主板：≥4个（×16）PCI-E 5.0全高业务插槽，最大支持4块主动散热GPU卡。板载ASPEED AST2600集成显卡，板载双口万兆网卡，独立管理接口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（3）电源：配置2个≥2000W静音双电源；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cs="宋体"/>
          <w:szCs w:val="21"/>
        </w:rPr>
        <w:t>（4）处理器：配置1颗≥</w:t>
      </w:r>
      <w:r>
        <w:rPr>
          <w:rFonts w:hint="eastAsia" w:ascii="宋体" w:hAnsi="宋体"/>
          <w:color w:val="000000"/>
          <w:kern w:val="0"/>
          <w:szCs w:val="21"/>
        </w:rPr>
        <w:t>32核心 3.25GHz AMD EPYC 9354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（5）内存：配置≥8根</w:t>
      </w:r>
      <w:r>
        <w:rPr>
          <w:rFonts w:ascii="宋体" w:eastAsia="宋体" w:cs="宋体"/>
          <w:sz w:val="21"/>
          <w:szCs w:val="21"/>
        </w:rPr>
        <w:t>32GB DDR</w:t>
      </w:r>
      <w:r>
        <w:rPr>
          <w:rFonts w:hint="eastAsia" w:ascii="宋体" w:eastAsia="宋体" w:cs="宋体"/>
          <w:sz w:val="21"/>
          <w:szCs w:val="21"/>
        </w:rPr>
        <w:t>5 48</w:t>
      </w:r>
      <w:r>
        <w:rPr>
          <w:rFonts w:ascii="宋体" w:eastAsia="宋体" w:cs="宋体"/>
          <w:sz w:val="21"/>
          <w:szCs w:val="21"/>
        </w:rPr>
        <w:t>00</w:t>
      </w:r>
      <w:r>
        <w:rPr>
          <w:rFonts w:hint="eastAsia" w:ascii="宋体" w:eastAsia="宋体" w:cs="宋体"/>
          <w:sz w:val="21"/>
          <w:szCs w:val="21"/>
        </w:rPr>
        <w:t>MHz内存，支持≥24个DDR5 ECC REG内存插槽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（6）硬盘：配置1块≥2T M.2 Nvme SSD固态硬盘作为系统盘，1块≥7.68TB U.2 NVMe SSD企业级固态硬盘，1块≥18T</w:t>
      </w:r>
      <w:r>
        <w:rPr>
          <w:rFonts w:ascii="宋体" w:eastAsia="宋体" w:cs="宋体"/>
          <w:sz w:val="21"/>
          <w:szCs w:val="21"/>
        </w:rPr>
        <w:t>B SA</w:t>
      </w:r>
      <w:r>
        <w:rPr>
          <w:rFonts w:hint="eastAsia" w:ascii="宋体" w:eastAsia="宋体" w:cs="宋体"/>
          <w:sz w:val="21"/>
          <w:szCs w:val="21"/>
        </w:rPr>
        <w:t>TA 7200转 256MB 企业级硬盘作为数据盘;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（7）GPU：配置≥3块</w:t>
      </w:r>
      <w:r>
        <w:rPr>
          <w:rFonts w:ascii="宋体" w:eastAsia="宋体" w:cs="宋体"/>
          <w:sz w:val="21"/>
          <w:szCs w:val="21"/>
        </w:rPr>
        <w:t xml:space="preserve"> RTX </w:t>
      </w:r>
      <w:r>
        <w:rPr>
          <w:rFonts w:hint="eastAsia" w:ascii="宋体" w:eastAsia="宋体" w:cs="宋体"/>
          <w:sz w:val="21"/>
          <w:szCs w:val="21"/>
        </w:rPr>
        <w:t>5</w:t>
      </w:r>
      <w:r>
        <w:rPr>
          <w:rFonts w:ascii="宋体" w:eastAsia="宋体" w:cs="宋体"/>
          <w:sz w:val="21"/>
          <w:szCs w:val="21"/>
        </w:rPr>
        <w:t>090</w:t>
      </w:r>
      <w:r>
        <w:rPr>
          <w:rFonts w:hint="eastAsia" w:ascii="宋体" w:eastAsia="宋体" w:cs="宋体"/>
          <w:sz w:val="21"/>
          <w:szCs w:val="21"/>
        </w:rPr>
        <w:t xml:space="preserve"> 32G，可扩展至4张GPU；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（8）CUDA环境：CUDA驱动、CUDA工具包、CUDA Samples；</w:t>
      </w:r>
    </w:p>
    <w:p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</w:t>
      </w:r>
      <w:r>
        <w:rPr>
          <w:rFonts w:ascii="宋体" w:eastAsia="宋体" w:cs="宋体"/>
          <w:sz w:val="21"/>
          <w:szCs w:val="21"/>
        </w:rPr>
        <w:t>9</w:t>
      </w:r>
      <w:r>
        <w:rPr>
          <w:rFonts w:hint="eastAsia" w:ascii="宋体" w:eastAsia="宋体" w:cs="宋体"/>
          <w:sz w:val="21"/>
          <w:szCs w:val="21"/>
        </w:rPr>
        <w:t>）操作系统：Ubuntu 22.04 LTS 64位 服务器版；</w:t>
      </w:r>
    </w:p>
    <w:p>
      <w:pPr>
        <w:pStyle w:val="37"/>
        <w:kinsoku w:val="0"/>
        <w:overflowPunct w:val="0"/>
        <w:spacing w:before="50" w:line="360" w:lineRule="auto"/>
        <w:rPr>
          <w:rFonts w:hint="eastAsia"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（10）管理系统：提供FHMM V1.2智能机器管理系统（含介质）正版软件一套，能够实现系统自动管理和任务智能优化调度。</w:t>
      </w:r>
    </w:p>
    <w:p>
      <w:pPr>
        <w:pStyle w:val="37"/>
        <w:kinsoku w:val="0"/>
        <w:overflowPunct w:val="0"/>
        <w:spacing w:before="50" w:line="360" w:lineRule="auto"/>
        <w:rPr>
          <w:rFonts w:hint="eastAsia"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（11）应用软件：提供不低于TensorFlow，Pytorch、Vasp、MS、LAMMPS、Gaussian、Ansys等软件安装服务和技术支持。</w:t>
      </w:r>
    </w:p>
    <w:p>
      <w:pPr>
        <w:pStyle w:val="37"/>
        <w:kinsoku w:val="0"/>
        <w:overflowPunct w:val="0"/>
        <w:spacing w:before="50" w:line="360" w:lineRule="auto"/>
        <w:rPr>
          <w:rFonts w:hint="eastAsia"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（12）系统融合要求：该系统须确保与用户原有系统的网络的硬件与软件（FHMM V1.2）兼容。</w:t>
      </w:r>
    </w:p>
    <w:p>
      <w:pPr>
        <w:pStyle w:val="37"/>
        <w:kinsoku w:val="0"/>
        <w:overflowPunct w:val="0"/>
        <w:spacing w:before="50" w:line="360" w:lineRule="auto"/>
        <w:jc w:val="both"/>
      </w:pPr>
      <w:r>
        <w:rPr>
          <w:rFonts w:hint="eastAsia" w:ascii="宋体" w:eastAsia="宋体" w:cs="宋体"/>
          <w:sz w:val="21"/>
          <w:szCs w:val="21"/>
        </w:rPr>
        <w:t>（1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sz w:val="21"/>
          <w:szCs w:val="21"/>
        </w:rPr>
        <w:t>）售后服务要求：机器提供原厂不少于三年免费质保。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77aee105-6f4c-4f3b-a645-16898c679e57"/>
  </w:docVars>
  <w:rsids>
    <w:rsidRoot w:val="006B7C3F"/>
    <w:rsid w:val="003911F2"/>
    <w:rsid w:val="006B7C3F"/>
    <w:rsid w:val="00CD317F"/>
    <w:rsid w:val="00D25A92"/>
    <w:rsid w:val="00F83178"/>
    <w:rsid w:val="6BD97541"/>
    <w:rsid w:val="7D2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412</Words>
  <Characters>596</Characters>
  <Lines>5</Lines>
  <Paragraphs>1</Paragraphs>
  <TotalTime>9</TotalTime>
  <ScaleCrop>false</ScaleCrop>
  <LinksUpToDate>false</LinksUpToDate>
  <CharactersWithSpaces>626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2025-04-18T05:56:00Z</dcterms:created>
  <dc:creator>立艳 焦</dc:creator>
  <cp:lastModifiedBy>何忠慧</cp:lastModifiedBy>
  <dcterms:modified xsi:type="dcterms:W3CDTF">2025-04-21T01:03:34Z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eyJoZGlkIjoiODg5NzQxOTI4NGYwNTQwZWMxYWJjNzRkN2ZkN2QzYmMiLCJ1c2VySWQiOiI1MjM5OTEzNDgifQ==</vt:lpwstr>
  </property>
  <property fmtid="{D5CDD505-2E9C-101B-9397-08002B2CF9AE}" pid="3" name="KSOProductBuildVer">
    <vt:lpwstr>2052-11.1.0.14178</vt:lpwstr>
  </property>
  <property fmtid="{D5CDD505-2E9C-101B-9397-08002B2CF9AE}" pid="4" name="ICV">
    <vt:lpwstr>7BBB806D1F4B4EABAEABECB35BCEFA99_13</vt:lpwstr>
  </property>
</Properties>
</file>